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03BA0" w14:textId="338FDBFD" w:rsidR="00BA4C6A" w:rsidRDefault="0030237A" w:rsidP="00382C26">
      <w:pPr>
        <w:spacing w:after="120" w:line="360" w:lineRule="auto"/>
        <w:jc w:val="center"/>
        <w:rPr>
          <w:b/>
          <w:smallCaps/>
          <w:color w:val="1E1E1E"/>
          <w:sz w:val="18"/>
          <w:szCs w:val="18"/>
        </w:rPr>
      </w:pPr>
      <w:r w:rsidRPr="00382C26">
        <w:rPr>
          <w:b/>
          <w:smallCaps/>
          <w:color w:val="1E1E1E"/>
          <w:sz w:val="18"/>
          <w:szCs w:val="18"/>
        </w:rPr>
        <w:t xml:space="preserve">ANEXO II - PORTARIA INTERNA Nº 009/2022 </w:t>
      </w:r>
    </w:p>
    <w:p w14:paraId="30F758F8" w14:textId="48789741" w:rsidR="005566FD" w:rsidRPr="00382C26" w:rsidRDefault="005566FD" w:rsidP="00382C26">
      <w:pPr>
        <w:spacing w:after="120" w:line="360" w:lineRule="auto"/>
        <w:jc w:val="center"/>
        <w:rPr>
          <w:b/>
          <w:smallCaps/>
          <w:color w:val="1E1E1E"/>
          <w:sz w:val="18"/>
          <w:szCs w:val="18"/>
        </w:rPr>
      </w:pPr>
      <w:r>
        <w:rPr>
          <w:b/>
          <w:smallCaps/>
          <w:color w:val="1E1E1E"/>
          <w:sz w:val="18"/>
          <w:szCs w:val="18"/>
        </w:rPr>
        <w:t>Aprovada no CTA de 26.02.2024 e na Congregação de 28.03.2024</w:t>
      </w:r>
    </w:p>
    <w:p w14:paraId="6C7B0659" w14:textId="0E6AF7DA" w:rsidR="00BA4C6A" w:rsidRPr="00382C26" w:rsidRDefault="0030237A" w:rsidP="00382C26">
      <w:pPr>
        <w:spacing w:after="120" w:line="360" w:lineRule="auto"/>
        <w:jc w:val="both"/>
        <w:rPr>
          <w:color w:val="1E1E1E"/>
          <w:sz w:val="18"/>
          <w:szCs w:val="18"/>
        </w:rPr>
      </w:pPr>
      <w:r w:rsidRPr="00382C26">
        <w:rPr>
          <w:color w:val="1E1E1E"/>
          <w:sz w:val="18"/>
          <w:szCs w:val="18"/>
        </w:rPr>
        <w:t>NORMAS E PROCEDIMENTOS PARA A OCUPAÇÃO E DESOCUPAÇÃO DAS DEPENDÊNCIAS DO IQ/USP.</w:t>
      </w:r>
    </w:p>
    <w:p w14:paraId="38B314F4" w14:textId="77777777" w:rsidR="00382C26" w:rsidRPr="00382C26" w:rsidRDefault="00382C26" w:rsidP="00382C26">
      <w:pPr>
        <w:spacing w:after="120" w:line="360" w:lineRule="auto"/>
        <w:jc w:val="both"/>
        <w:rPr>
          <w:color w:val="1E1E1E"/>
          <w:sz w:val="18"/>
          <w:szCs w:val="18"/>
        </w:rPr>
      </w:pPr>
    </w:p>
    <w:p w14:paraId="536E70B1" w14:textId="4937A3AC" w:rsidR="00BA4C6A" w:rsidRPr="00382C26" w:rsidRDefault="0030237A" w:rsidP="00382C26">
      <w:pPr>
        <w:pStyle w:val="PargrafodaLista"/>
        <w:numPr>
          <w:ilvl w:val="0"/>
          <w:numId w:val="4"/>
        </w:numPr>
        <w:spacing w:after="120"/>
        <w:rPr>
          <w:sz w:val="18"/>
          <w:szCs w:val="18"/>
        </w:rPr>
      </w:pPr>
      <w:r w:rsidRPr="00382C26">
        <w:rPr>
          <w:sz w:val="18"/>
          <w:szCs w:val="18"/>
        </w:rPr>
        <w:t>DA OCUPAÇÃO DO ESPAÇO</w:t>
      </w:r>
    </w:p>
    <w:p w14:paraId="768ED107" w14:textId="77777777" w:rsidR="00382C26" w:rsidRPr="00382C26" w:rsidRDefault="00382C26" w:rsidP="00382C26">
      <w:pPr>
        <w:pStyle w:val="PargrafodaLista"/>
        <w:spacing w:after="120"/>
        <w:ind w:left="360"/>
        <w:rPr>
          <w:sz w:val="18"/>
          <w:szCs w:val="18"/>
        </w:rPr>
      </w:pPr>
    </w:p>
    <w:p w14:paraId="6D420D03" w14:textId="77777777" w:rsidR="00610EA3" w:rsidRPr="00382C26" w:rsidRDefault="0030237A" w:rsidP="00382C2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357"/>
        <w:jc w:val="both"/>
        <w:rPr>
          <w:color w:val="1E1E1E"/>
          <w:sz w:val="18"/>
          <w:szCs w:val="18"/>
        </w:rPr>
      </w:pPr>
      <w:r w:rsidRPr="00382C26">
        <w:rPr>
          <w:color w:val="1E1E1E"/>
          <w:sz w:val="18"/>
          <w:szCs w:val="18"/>
        </w:rPr>
        <w:t xml:space="preserve">A ocupação da estrutura predial do Instituto de Química - IQ-USP </w:t>
      </w:r>
      <w:r w:rsidR="00610EA3" w:rsidRPr="00382C26">
        <w:rPr>
          <w:color w:val="1E1E1E"/>
          <w:sz w:val="18"/>
          <w:szCs w:val="18"/>
        </w:rPr>
        <w:t>deverá observar:</w:t>
      </w:r>
    </w:p>
    <w:p w14:paraId="19FA1D62" w14:textId="77777777" w:rsidR="00610EA3" w:rsidRPr="00382C26" w:rsidRDefault="008E1478" w:rsidP="00382C2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357"/>
        <w:jc w:val="both"/>
        <w:rPr>
          <w:color w:val="1E1E1E"/>
          <w:sz w:val="18"/>
          <w:szCs w:val="18"/>
        </w:rPr>
      </w:pPr>
      <w:r w:rsidRPr="00382C26">
        <w:rPr>
          <w:color w:val="1E1E1E"/>
          <w:sz w:val="18"/>
          <w:szCs w:val="18"/>
        </w:rPr>
        <w:t>A</w:t>
      </w:r>
      <w:r w:rsidR="00610EA3" w:rsidRPr="00382C26">
        <w:rPr>
          <w:color w:val="1E1E1E"/>
          <w:sz w:val="18"/>
          <w:szCs w:val="18"/>
        </w:rPr>
        <w:t>s dir</w:t>
      </w:r>
      <w:r w:rsidR="0030237A" w:rsidRPr="00382C26">
        <w:rPr>
          <w:color w:val="1E1E1E"/>
          <w:sz w:val="18"/>
          <w:szCs w:val="18"/>
        </w:rPr>
        <w:t>etrizes e critérios, estabelecidos no ANEXO I - DIRETRIZES E CRITÉRIOS PARA DISTRIBUIÇÃO DO ESPAÇ</w:t>
      </w:r>
      <w:r w:rsidR="00763A21" w:rsidRPr="00382C26">
        <w:rPr>
          <w:color w:val="1E1E1E"/>
          <w:sz w:val="18"/>
          <w:szCs w:val="18"/>
        </w:rPr>
        <w:t>O DE USO LABORATORIAL NO IQUSP;</w:t>
      </w:r>
    </w:p>
    <w:p w14:paraId="2B4604A8" w14:textId="207EC040" w:rsidR="008E1478" w:rsidRPr="00382C26" w:rsidRDefault="008E1478" w:rsidP="00382C2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357"/>
        <w:jc w:val="both"/>
        <w:rPr>
          <w:color w:val="1E1E1E"/>
          <w:sz w:val="18"/>
          <w:szCs w:val="18"/>
        </w:rPr>
      </w:pPr>
      <w:r w:rsidRPr="00382C26">
        <w:rPr>
          <w:color w:val="000000"/>
          <w:sz w:val="18"/>
          <w:szCs w:val="18"/>
        </w:rPr>
        <w:t>O</w:t>
      </w:r>
      <w:r w:rsidR="00363AD3">
        <w:rPr>
          <w:color w:val="000000"/>
          <w:sz w:val="18"/>
          <w:szCs w:val="18"/>
        </w:rPr>
        <w:t>s termos d</w:t>
      </w:r>
      <w:r w:rsidRPr="00382C26">
        <w:rPr>
          <w:color w:val="000000"/>
          <w:sz w:val="18"/>
          <w:szCs w:val="18"/>
        </w:rPr>
        <w:t>o artigo 1º da Portaria GR nº 2991, de 19 de março de 1996 e suas alterações posteriores</w:t>
      </w:r>
      <w:r w:rsidR="00B93BC6" w:rsidRPr="00382C26">
        <w:rPr>
          <w:color w:val="000000"/>
          <w:sz w:val="18"/>
          <w:szCs w:val="18"/>
        </w:rPr>
        <w:t xml:space="preserve">, que dispõe sobre medidas de segurança nos </w:t>
      </w:r>
      <w:r w:rsidR="00B93BC6" w:rsidRPr="00382C26">
        <w:rPr>
          <w:i/>
          <w:iCs/>
          <w:color w:val="000000"/>
          <w:sz w:val="18"/>
          <w:szCs w:val="18"/>
        </w:rPr>
        <w:t>campi</w:t>
      </w:r>
      <w:r w:rsidR="00B93BC6" w:rsidRPr="00382C26">
        <w:rPr>
          <w:color w:val="000000"/>
          <w:sz w:val="18"/>
          <w:szCs w:val="18"/>
        </w:rPr>
        <w:t xml:space="preserve"> Universitários e dá outras providências (</w:t>
      </w:r>
      <w:r w:rsidR="001A482F" w:rsidRPr="00382C26">
        <w:rPr>
          <w:color w:val="000000"/>
          <w:sz w:val="18"/>
          <w:szCs w:val="18"/>
        </w:rPr>
        <w:t xml:space="preserve">disponível em </w:t>
      </w:r>
      <w:r w:rsidR="008E7B80" w:rsidRPr="00382C26">
        <w:rPr>
          <w:color w:val="000000"/>
          <w:sz w:val="18"/>
          <w:szCs w:val="18"/>
        </w:rPr>
        <w:t>https://www.leginf.usp.br/antigo/port/pgr2991.htm)</w:t>
      </w:r>
      <w:r w:rsidR="00763A21" w:rsidRPr="00382C26">
        <w:rPr>
          <w:color w:val="000000"/>
          <w:sz w:val="18"/>
          <w:szCs w:val="18"/>
        </w:rPr>
        <w:t>;</w:t>
      </w:r>
      <w:r w:rsidR="001A482F" w:rsidRPr="00382C26">
        <w:rPr>
          <w:color w:val="000000"/>
          <w:sz w:val="18"/>
          <w:szCs w:val="18"/>
        </w:rPr>
        <w:t xml:space="preserve"> </w:t>
      </w:r>
    </w:p>
    <w:p w14:paraId="382D6285" w14:textId="64800FD9" w:rsidR="001D776D" w:rsidRPr="00382C26" w:rsidRDefault="008E1478" w:rsidP="00382C2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357"/>
        <w:jc w:val="both"/>
        <w:rPr>
          <w:color w:val="1E1E1E"/>
          <w:sz w:val="18"/>
          <w:szCs w:val="18"/>
        </w:rPr>
      </w:pPr>
      <w:r w:rsidRPr="00382C26">
        <w:rPr>
          <w:color w:val="1E1E1E"/>
          <w:sz w:val="18"/>
          <w:szCs w:val="18"/>
        </w:rPr>
        <w:t xml:space="preserve">A Resolução nº 6073, de 01 de março de 2012 e </w:t>
      </w:r>
      <w:r w:rsidR="006042C8" w:rsidRPr="00382C26">
        <w:rPr>
          <w:color w:val="1E1E1E"/>
          <w:sz w:val="18"/>
          <w:szCs w:val="18"/>
        </w:rPr>
        <w:t xml:space="preserve">suas </w:t>
      </w:r>
      <w:r w:rsidRPr="00382C26">
        <w:rPr>
          <w:color w:val="000000"/>
          <w:sz w:val="18"/>
          <w:szCs w:val="18"/>
        </w:rPr>
        <w:t>alterações posteriores</w:t>
      </w:r>
      <w:r w:rsidR="001A482F" w:rsidRPr="00382C26">
        <w:rPr>
          <w:color w:val="000000"/>
          <w:sz w:val="18"/>
          <w:szCs w:val="18"/>
        </w:rPr>
        <w:t xml:space="preserve"> que dispõe sobre a criação do Programa de “Professor Sênior”</w:t>
      </w:r>
      <w:r w:rsidR="008E7B80" w:rsidRPr="00382C26">
        <w:rPr>
          <w:color w:val="000000"/>
          <w:sz w:val="18"/>
          <w:szCs w:val="18"/>
        </w:rPr>
        <w:t xml:space="preserve"> </w:t>
      </w:r>
      <w:r w:rsidR="001A482F" w:rsidRPr="00382C26">
        <w:rPr>
          <w:color w:val="000000"/>
          <w:sz w:val="18"/>
          <w:szCs w:val="18"/>
        </w:rPr>
        <w:t>(disponível em https://leginf.usp.br/?resolucao=consolidada-resolucao-no-6073-de-1o-de-marco-de-2012)</w:t>
      </w:r>
      <w:r w:rsidR="008E7B80" w:rsidRPr="00382C26">
        <w:rPr>
          <w:color w:val="000000"/>
          <w:sz w:val="18"/>
          <w:szCs w:val="18"/>
        </w:rPr>
        <w:t>;</w:t>
      </w:r>
    </w:p>
    <w:p w14:paraId="402958B7" w14:textId="6855F26B" w:rsidR="008E1478" w:rsidRPr="00382C26" w:rsidRDefault="001D776D" w:rsidP="00382C2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357"/>
        <w:jc w:val="both"/>
        <w:rPr>
          <w:color w:val="1E1E1E"/>
          <w:sz w:val="18"/>
          <w:szCs w:val="18"/>
        </w:rPr>
      </w:pPr>
      <w:r w:rsidRPr="00382C26">
        <w:rPr>
          <w:color w:val="1E1E1E"/>
          <w:sz w:val="18"/>
          <w:szCs w:val="18"/>
        </w:rPr>
        <w:t xml:space="preserve">A Portaria CODAGE Nº 577/2023, de 30 de agosto de 2023 </w:t>
      </w:r>
      <w:r w:rsidR="008E1478" w:rsidRPr="00382C26">
        <w:rPr>
          <w:color w:val="000000"/>
          <w:sz w:val="18"/>
          <w:szCs w:val="18"/>
        </w:rPr>
        <w:t>e</w:t>
      </w:r>
      <w:r w:rsidRPr="00382C26">
        <w:rPr>
          <w:color w:val="000000"/>
          <w:sz w:val="18"/>
          <w:szCs w:val="18"/>
        </w:rPr>
        <w:t xml:space="preserve"> suas alterações posteriores</w:t>
      </w:r>
      <w:r w:rsidR="005650E2" w:rsidRPr="00382C26">
        <w:rPr>
          <w:color w:val="000000"/>
          <w:sz w:val="18"/>
          <w:szCs w:val="18"/>
        </w:rPr>
        <w:t>, que dispõe sobre os procedimentos a serem adotados pelos servidores docentes e técnico administrativos no gerenciamento dos bens sob sua responsabilidade (disponível em https://sites.usp.br/codage/wp-content/uploads/sites/264/2023/10/Portaria-CODAGE-577.2023_30.08.23.pdf)</w:t>
      </w:r>
      <w:r w:rsidRPr="00382C26">
        <w:rPr>
          <w:color w:val="000000"/>
          <w:sz w:val="18"/>
          <w:szCs w:val="18"/>
        </w:rPr>
        <w:t>; e</w:t>
      </w:r>
    </w:p>
    <w:p w14:paraId="0D3D3A80" w14:textId="460F0A72" w:rsidR="00BA4C6A" w:rsidRPr="00382C26" w:rsidRDefault="008E1478" w:rsidP="00382C26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083" w:hanging="357"/>
        <w:jc w:val="both"/>
        <w:rPr>
          <w:color w:val="1E1E1E"/>
          <w:sz w:val="18"/>
          <w:szCs w:val="18"/>
        </w:rPr>
      </w:pPr>
      <w:r w:rsidRPr="00382C26">
        <w:rPr>
          <w:color w:val="1E1E1E"/>
          <w:sz w:val="18"/>
          <w:szCs w:val="18"/>
        </w:rPr>
        <w:t xml:space="preserve">Demais </w:t>
      </w:r>
      <w:r w:rsidR="0030237A" w:rsidRPr="00382C26">
        <w:rPr>
          <w:color w:val="1E1E1E"/>
          <w:sz w:val="18"/>
          <w:szCs w:val="18"/>
        </w:rPr>
        <w:t xml:space="preserve">regras e procedimentos que normatizam a </w:t>
      </w:r>
      <w:r w:rsidR="00146562" w:rsidRPr="00382C26">
        <w:rPr>
          <w:color w:val="1E1E1E"/>
          <w:sz w:val="18"/>
          <w:szCs w:val="18"/>
        </w:rPr>
        <w:t>Universidade de São Paulo</w:t>
      </w:r>
      <w:r w:rsidR="00763A21" w:rsidRPr="00382C26">
        <w:rPr>
          <w:color w:val="1E1E1E"/>
          <w:sz w:val="18"/>
          <w:szCs w:val="18"/>
        </w:rPr>
        <w:t>.</w:t>
      </w:r>
    </w:p>
    <w:p w14:paraId="1313ECD6" w14:textId="39A21059" w:rsidR="00BA4C6A" w:rsidRPr="00382C26" w:rsidRDefault="0030237A" w:rsidP="00382C2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357"/>
        <w:jc w:val="both"/>
        <w:rPr>
          <w:color w:val="000000"/>
          <w:sz w:val="18"/>
          <w:szCs w:val="18"/>
        </w:rPr>
      </w:pPr>
      <w:r w:rsidRPr="00382C26">
        <w:rPr>
          <w:color w:val="1E1E1E"/>
          <w:sz w:val="18"/>
          <w:szCs w:val="18"/>
        </w:rPr>
        <w:t xml:space="preserve">Cabe ao responsável pelo espaço a responsabilidade </w:t>
      </w:r>
      <w:r w:rsidR="00FE3707" w:rsidRPr="00382C26">
        <w:rPr>
          <w:color w:val="1E1E1E"/>
          <w:sz w:val="18"/>
          <w:szCs w:val="18"/>
        </w:rPr>
        <w:t>sobre todas as</w:t>
      </w:r>
      <w:r w:rsidRPr="00382C26">
        <w:rPr>
          <w:color w:val="1E1E1E"/>
          <w:sz w:val="18"/>
          <w:szCs w:val="18"/>
        </w:rPr>
        <w:t xml:space="preserve"> atividades </w:t>
      </w:r>
      <w:r w:rsidR="00FE3707" w:rsidRPr="00382C26">
        <w:rPr>
          <w:color w:val="1E1E1E"/>
          <w:sz w:val="18"/>
          <w:szCs w:val="18"/>
        </w:rPr>
        <w:t xml:space="preserve">desenvolvidas nele, sejam elas de pesquisa, </w:t>
      </w:r>
      <w:r w:rsidRPr="00382C26">
        <w:rPr>
          <w:color w:val="1E1E1E"/>
          <w:sz w:val="18"/>
          <w:szCs w:val="18"/>
        </w:rPr>
        <w:t xml:space="preserve">administrativas, orçamentárias </w:t>
      </w:r>
      <w:r w:rsidR="00FE3707" w:rsidRPr="00382C26">
        <w:rPr>
          <w:color w:val="1E1E1E"/>
          <w:sz w:val="18"/>
          <w:szCs w:val="18"/>
        </w:rPr>
        <w:t>ou</w:t>
      </w:r>
      <w:r w:rsidRPr="00382C26">
        <w:rPr>
          <w:color w:val="1E1E1E"/>
          <w:sz w:val="18"/>
          <w:szCs w:val="18"/>
        </w:rPr>
        <w:t xml:space="preserve"> financeiras, de acordo com as leis</w:t>
      </w:r>
      <w:r w:rsidR="00FE3707" w:rsidRPr="00382C26">
        <w:rPr>
          <w:color w:val="1E1E1E"/>
          <w:sz w:val="18"/>
          <w:szCs w:val="18"/>
        </w:rPr>
        <w:t xml:space="preserve"> e normas que regerem o assunto/</w:t>
      </w:r>
      <w:r w:rsidRPr="00382C26">
        <w:rPr>
          <w:color w:val="1E1E1E"/>
          <w:sz w:val="18"/>
          <w:szCs w:val="18"/>
        </w:rPr>
        <w:t>matéria e observando os trâmites administrativos</w:t>
      </w:r>
      <w:r w:rsidR="00FE3707" w:rsidRPr="00382C26">
        <w:rPr>
          <w:color w:val="1E1E1E"/>
          <w:sz w:val="18"/>
          <w:szCs w:val="18"/>
        </w:rPr>
        <w:t xml:space="preserve"> da Universidade</w:t>
      </w:r>
      <w:r w:rsidR="00C57882" w:rsidRPr="00382C26">
        <w:rPr>
          <w:color w:val="1E1E1E"/>
          <w:sz w:val="18"/>
          <w:szCs w:val="18"/>
        </w:rPr>
        <w:t>; e</w:t>
      </w:r>
    </w:p>
    <w:p w14:paraId="7E7188DC" w14:textId="1959E98C" w:rsidR="00BA4C6A" w:rsidRDefault="0030237A" w:rsidP="00382C26">
      <w:pPr>
        <w:pStyle w:val="PargrafodaLista"/>
        <w:numPr>
          <w:ilvl w:val="1"/>
          <w:numId w:val="4"/>
        </w:numPr>
        <w:spacing w:after="120" w:line="360" w:lineRule="auto"/>
        <w:ind w:hanging="357"/>
        <w:jc w:val="both"/>
        <w:rPr>
          <w:sz w:val="18"/>
          <w:szCs w:val="18"/>
        </w:rPr>
      </w:pPr>
      <w:r w:rsidRPr="00382C26">
        <w:rPr>
          <w:sz w:val="18"/>
          <w:szCs w:val="18"/>
        </w:rPr>
        <w:t>A atribuição de planejar</w:t>
      </w:r>
      <w:r w:rsidR="00F0660D" w:rsidRPr="00382C26">
        <w:rPr>
          <w:sz w:val="18"/>
          <w:szCs w:val="18"/>
        </w:rPr>
        <w:t>, executar</w:t>
      </w:r>
      <w:r w:rsidRPr="00382C26">
        <w:rPr>
          <w:sz w:val="18"/>
          <w:szCs w:val="18"/>
        </w:rPr>
        <w:t xml:space="preserve"> e fiscalizar as intervenções físicas nas dependências </w:t>
      </w:r>
      <w:r w:rsidR="00146562" w:rsidRPr="00382C26">
        <w:rPr>
          <w:sz w:val="18"/>
          <w:szCs w:val="18"/>
        </w:rPr>
        <w:t xml:space="preserve">da unidade </w:t>
      </w:r>
      <w:r w:rsidRPr="00382C26">
        <w:rPr>
          <w:sz w:val="18"/>
          <w:szCs w:val="18"/>
        </w:rPr>
        <w:t xml:space="preserve">é da </w:t>
      </w:r>
      <w:r w:rsidR="00146562" w:rsidRPr="00382C26">
        <w:rPr>
          <w:sz w:val="18"/>
          <w:szCs w:val="18"/>
        </w:rPr>
        <w:t>Administração do IQ/USP</w:t>
      </w:r>
      <w:r w:rsidRPr="00382C26">
        <w:rPr>
          <w:sz w:val="18"/>
          <w:szCs w:val="18"/>
        </w:rPr>
        <w:t>, incluindo propositura de novas áreas, ampliações ou reformas, realização de estudos de viabilidade e obtenção</w:t>
      </w:r>
      <w:r w:rsidR="00763A21" w:rsidRPr="00382C26">
        <w:rPr>
          <w:sz w:val="18"/>
          <w:szCs w:val="18"/>
        </w:rPr>
        <w:t xml:space="preserve"> de laudos e pareceres técnicos.</w:t>
      </w:r>
    </w:p>
    <w:p w14:paraId="0E4BB54F" w14:textId="77777777" w:rsidR="00382C26" w:rsidRDefault="00382C26" w:rsidP="00382C26">
      <w:pPr>
        <w:pStyle w:val="PargrafodaLista"/>
        <w:spacing w:after="120" w:line="360" w:lineRule="auto"/>
        <w:jc w:val="both"/>
        <w:rPr>
          <w:sz w:val="18"/>
          <w:szCs w:val="18"/>
        </w:rPr>
      </w:pPr>
    </w:p>
    <w:p w14:paraId="5F147E92" w14:textId="77777777" w:rsidR="00C8399B" w:rsidRDefault="00C8399B" w:rsidP="00382C26">
      <w:pPr>
        <w:pStyle w:val="PargrafodaLista"/>
        <w:spacing w:after="120" w:line="360" w:lineRule="auto"/>
        <w:jc w:val="both"/>
        <w:rPr>
          <w:sz w:val="18"/>
          <w:szCs w:val="18"/>
        </w:rPr>
      </w:pPr>
    </w:p>
    <w:p w14:paraId="6B5C48B0" w14:textId="77777777" w:rsidR="00C8399B" w:rsidRPr="00382C26" w:rsidRDefault="00C8399B" w:rsidP="00382C26">
      <w:pPr>
        <w:pStyle w:val="PargrafodaLista"/>
        <w:spacing w:after="120" w:line="360" w:lineRule="auto"/>
        <w:jc w:val="both"/>
        <w:rPr>
          <w:sz w:val="18"/>
          <w:szCs w:val="18"/>
        </w:rPr>
      </w:pPr>
    </w:p>
    <w:p w14:paraId="5BE8C6E0" w14:textId="77777777" w:rsidR="00BA4C6A" w:rsidRPr="00C8399B" w:rsidRDefault="0030237A" w:rsidP="00382C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 w:themeColor="text1"/>
          <w:sz w:val="18"/>
          <w:szCs w:val="18"/>
        </w:rPr>
      </w:pPr>
      <w:r w:rsidRPr="00C8399B">
        <w:rPr>
          <w:color w:val="000000" w:themeColor="text1"/>
          <w:sz w:val="18"/>
          <w:szCs w:val="18"/>
        </w:rPr>
        <w:lastRenderedPageBreak/>
        <w:t>DA DESOCUPAÇÃO DO ESPAÇO</w:t>
      </w:r>
    </w:p>
    <w:p w14:paraId="673BA98C" w14:textId="754EFF39" w:rsidR="00BA4C6A" w:rsidRPr="00063C76" w:rsidRDefault="0030237A" w:rsidP="00382C26">
      <w:pPr>
        <w:pStyle w:val="PargrafodaLista"/>
        <w:numPr>
          <w:ilvl w:val="1"/>
          <w:numId w:val="4"/>
        </w:numPr>
        <w:spacing w:after="120" w:line="360" w:lineRule="auto"/>
        <w:jc w:val="both"/>
        <w:rPr>
          <w:sz w:val="18"/>
          <w:szCs w:val="18"/>
        </w:rPr>
      </w:pPr>
      <w:r w:rsidRPr="00C8399B">
        <w:rPr>
          <w:color w:val="000000" w:themeColor="text1"/>
          <w:sz w:val="18"/>
          <w:szCs w:val="18"/>
        </w:rPr>
        <w:t xml:space="preserve">A </w:t>
      </w:r>
      <w:r w:rsidRPr="00063C76">
        <w:rPr>
          <w:sz w:val="18"/>
          <w:szCs w:val="18"/>
        </w:rPr>
        <w:t>alteração para uma categoria cuja área é menor que a anteriormente atribuída ao docente ativo</w:t>
      </w:r>
      <w:r w:rsidR="00363AD3" w:rsidRPr="00063C76">
        <w:rPr>
          <w:sz w:val="18"/>
          <w:szCs w:val="18"/>
        </w:rPr>
        <w:t>,</w:t>
      </w:r>
      <w:r w:rsidR="0040132E" w:rsidRPr="00063C76">
        <w:rPr>
          <w:sz w:val="18"/>
          <w:szCs w:val="18"/>
        </w:rPr>
        <w:t xml:space="preserve"> ou o desligamento</w:t>
      </w:r>
      <w:r w:rsidR="00382C26" w:rsidRPr="00063C76">
        <w:rPr>
          <w:sz w:val="18"/>
          <w:szCs w:val="18"/>
        </w:rPr>
        <w:t xml:space="preserve"> do</w:t>
      </w:r>
      <w:r w:rsidR="0040132E" w:rsidRPr="00063C76">
        <w:rPr>
          <w:sz w:val="18"/>
          <w:szCs w:val="18"/>
        </w:rPr>
        <w:t xml:space="preserve"> docente responsável resultará em</w:t>
      </w:r>
      <w:r w:rsidRPr="00063C76">
        <w:rPr>
          <w:sz w:val="18"/>
          <w:szCs w:val="18"/>
        </w:rPr>
        <w:t xml:space="preserve"> uma área/espaço excedente, que será agregada às áreas disponíveis para novas deliberações da CE-IQ</w:t>
      </w:r>
      <w:r w:rsidR="00763A21" w:rsidRPr="00063C76">
        <w:rPr>
          <w:sz w:val="18"/>
          <w:szCs w:val="18"/>
        </w:rPr>
        <w:t>.</w:t>
      </w:r>
    </w:p>
    <w:p w14:paraId="2D834E52" w14:textId="7798A82E" w:rsidR="00BA4C6A" w:rsidRPr="00063C76" w:rsidRDefault="0030237A" w:rsidP="00382C26">
      <w:pPr>
        <w:pStyle w:val="PargrafodaLista"/>
        <w:numPr>
          <w:ilvl w:val="1"/>
          <w:numId w:val="4"/>
        </w:numPr>
        <w:spacing w:after="120" w:line="360" w:lineRule="auto"/>
        <w:jc w:val="both"/>
        <w:rPr>
          <w:sz w:val="18"/>
          <w:szCs w:val="18"/>
        </w:rPr>
      </w:pPr>
      <w:r w:rsidRPr="00063C76">
        <w:rPr>
          <w:sz w:val="18"/>
          <w:szCs w:val="18"/>
        </w:rPr>
        <w:t xml:space="preserve">O docente que teve sua área/espaço reduzida </w:t>
      </w:r>
      <w:r w:rsidR="00C55EAB" w:rsidRPr="00063C76">
        <w:rPr>
          <w:sz w:val="18"/>
          <w:szCs w:val="18"/>
        </w:rPr>
        <w:t>terá</w:t>
      </w:r>
      <w:r w:rsidRPr="00063C76">
        <w:rPr>
          <w:sz w:val="18"/>
          <w:szCs w:val="18"/>
        </w:rPr>
        <w:t xml:space="preserve"> sua responsabilidade sobre a área excedente</w:t>
      </w:r>
      <w:r w:rsidR="00C55EAB" w:rsidRPr="00063C76">
        <w:rPr>
          <w:sz w:val="18"/>
          <w:szCs w:val="18"/>
        </w:rPr>
        <w:t xml:space="preserve"> cessada</w:t>
      </w:r>
      <w:r w:rsidRPr="00063C76">
        <w:rPr>
          <w:sz w:val="18"/>
          <w:szCs w:val="18"/>
        </w:rPr>
        <w:t>,</w:t>
      </w:r>
      <w:r w:rsidR="00763A21" w:rsidRPr="00063C76">
        <w:rPr>
          <w:sz w:val="18"/>
          <w:szCs w:val="18"/>
        </w:rPr>
        <w:t xml:space="preserve"> em conformidade com o item 1.</w:t>
      </w:r>
    </w:p>
    <w:p w14:paraId="098C23AD" w14:textId="0EF39580" w:rsidR="00517664" w:rsidRPr="00063C76" w:rsidRDefault="0030237A" w:rsidP="00382C26">
      <w:pPr>
        <w:pStyle w:val="PargrafodaLista"/>
        <w:numPr>
          <w:ilvl w:val="1"/>
          <w:numId w:val="4"/>
        </w:numPr>
        <w:spacing w:after="120" w:line="360" w:lineRule="auto"/>
        <w:jc w:val="both"/>
        <w:rPr>
          <w:sz w:val="18"/>
          <w:szCs w:val="18"/>
        </w:rPr>
      </w:pPr>
      <w:r w:rsidRPr="00063C76">
        <w:rPr>
          <w:sz w:val="18"/>
          <w:szCs w:val="18"/>
        </w:rPr>
        <w:t>O responsável pelo espaço</w:t>
      </w:r>
      <w:r w:rsidR="00517664" w:rsidRPr="00063C76">
        <w:rPr>
          <w:sz w:val="18"/>
          <w:szCs w:val="18"/>
        </w:rPr>
        <w:t>,</w:t>
      </w:r>
      <w:r w:rsidRPr="00063C76">
        <w:rPr>
          <w:sz w:val="18"/>
          <w:szCs w:val="18"/>
        </w:rPr>
        <w:t xml:space="preserve"> </w:t>
      </w:r>
      <w:r w:rsidR="00517664" w:rsidRPr="00063C76">
        <w:rPr>
          <w:sz w:val="18"/>
          <w:szCs w:val="18"/>
        </w:rPr>
        <w:t>antes de sua aposentadoria e/ou desligamento da Universidade, deverá</w:t>
      </w:r>
      <w:r w:rsidR="00C96B92" w:rsidRPr="00063C76">
        <w:rPr>
          <w:sz w:val="18"/>
          <w:szCs w:val="18"/>
        </w:rPr>
        <w:t>, com anuência do Chefe do Departamento</w:t>
      </w:r>
      <w:r w:rsidR="00517664" w:rsidRPr="00063C76">
        <w:rPr>
          <w:sz w:val="18"/>
          <w:szCs w:val="18"/>
        </w:rPr>
        <w:t>:</w:t>
      </w:r>
    </w:p>
    <w:p w14:paraId="58B24E8C" w14:textId="32C8A372" w:rsidR="00517664" w:rsidRPr="00063C76" w:rsidRDefault="00517664" w:rsidP="00382C26">
      <w:pPr>
        <w:pStyle w:val="PargrafodaLista"/>
        <w:numPr>
          <w:ilvl w:val="2"/>
          <w:numId w:val="4"/>
        </w:numPr>
        <w:spacing w:after="120" w:line="360" w:lineRule="auto"/>
        <w:jc w:val="both"/>
        <w:rPr>
          <w:sz w:val="18"/>
          <w:szCs w:val="18"/>
        </w:rPr>
      </w:pPr>
      <w:r w:rsidRPr="00063C76">
        <w:rPr>
          <w:sz w:val="18"/>
          <w:szCs w:val="18"/>
        </w:rPr>
        <w:t>Disponibilizar os bens móveis, seguindo os trâmites e normas do departamento/setor, ao qual esteja vinculado;</w:t>
      </w:r>
    </w:p>
    <w:p w14:paraId="3737994E" w14:textId="57E3ABF4" w:rsidR="00B72F67" w:rsidRPr="00063C76" w:rsidRDefault="00B72F67" w:rsidP="00382C26">
      <w:pPr>
        <w:pStyle w:val="PargrafodaLista"/>
        <w:numPr>
          <w:ilvl w:val="2"/>
          <w:numId w:val="4"/>
        </w:numPr>
        <w:spacing w:after="120" w:line="360" w:lineRule="auto"/>
        <w:jc w:val="both"/>
        <w:rPr>
          <w:sz w:val="18"/>
          <w:szCs w:val="18"/>
        </w:rPr>
      </w:pPr>
      <w:r w:rsidRPr="00063C76">
        <w:rPr>
          <w:sz w:val="18"/>
          <w:szCs w:val="18"/>
        </w:rPr>
        <w:t xml:space="preserve">Disponibilizar ou descartar os insumos químicos remanescentes da desocupação, seguindo os trâmites e normas aplicáveis, definidas pelo </w:t>
      </w:r>
      <w:r w:rsidR="00D3130D" w:rsidRPr="00063C76">
        <w:rPr>
          <w:sz w:val="18"/>
          <w:szCs w:val="18"/>
        </w:rPr>
        <w:t>Serviço de Gestão Ambiental e Resíduos (SVGAR); e</w:t>
      </w:r>
      <w:bookmarkStart w:id="0" w:name="_GoBack"/>
      <w:bookmarkEnd w:id="0"/>
    </w:p>
    <w:p w14:paraId="0A8085AF" w14:textId="5FF5E7B0" w:rsidR="00BA4C6A" w:rsidRPr="00063C76" w:rsidRDefault="00D3130D" w:rsidP="00382C26">
      <w:pPr>
        <w:pStyle w:val="PargrafodaLista"/>
        <w:numPr>
          <w:ilvl w:val="2"/>
          <w:numId w:val="4"/>
        </w:numPr>
        <w:spacing w:after="120" w:line="360" w:lineRule="auto"/>
        <w:jc w:val="both"/>
        <w:rPr>
          <w:sz w:val="18"/>
          <w:szCs w:val="18"/>
        </w:rPr>
      </w:pPr>
      <w:r w:rsidRPr="00063C76">
        <w:rPr>
          <w:sz w:val="18"/>
          <w:szCs w:val="18"/>
        </w:rPr>
        <w:t>P</w:t>
      </w:r>
      <w:r w:rsidR="0030237A" w:rsidRPr="00063C76">
        <w:rPr>
          <w:sz w:val="18"/>
          <w:szCs w:val="18"/>
        </w:rPr>
        <w:t xml:space="preserve">rovidenciar a cessação de suas responsabilidades. </w:t>
      </w:r>
    </w:p>
    <w:p w14:paraId="77C6255F" w14:textId="77777777" w:rsidR="00382C26" w:rsidRPr="00063C76" w:rsidRDefault="00382C26" w:rsidP="00382C26">
      <w:pPr>
        <w:pStyle w:val="PargrafodaLista"/>
        <w:spacing w:after="120" w:line="360" w:lineRule="auto"/>
        <w:ind w:left="1080"/>
        <w:jc w:val="both"/>
        <w:rPr>
          <w:sz w:val="18"/>
          <w:szCs w:val="18"/>
        </w:rPr>
      </w:pPr>
    </w:p>
    <w:p w14:paraId="1D6E73E5" w14:textId="77777777" w:rsidR="00BA4C6A" w:rsidRPr="00382C26" w:rsidRDefault="0030237A" w:rsidP="00382C2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18"/>
          <w:szCs w:val="18"/>
        </w:rPr>
      </w:pPr>
      <w:r w:rsidRPr="00382C26">
        <w:rPr>
          <w:color w:val="000000"/>
          <w:sz w:val="18"/>
          <w:szCs w:val="18"/>
        </w:rPr>
        <w:t>DAS DISPOSIÇÕES GERAIS</w:t>
      </w:r>
    </w:p>
    <w:p w14:paraId="56959484" w14:textId="0AA72065" w:rsidR="00061FFE" w:rsidRPr="00382C26" w:rsidRDefault="00061FFE" w:rsidP="00382C26">
      <w:pPr>
        <w:pStyle w:val="PargrafodaLista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1E1E1E"/>
          <w:sz w:val="18"/>
          <w:szCs w:val="18"/>
        </w:rPr>
      </w:pPr>
      <w:r w:rsidRPr="00382C26">
        <w:rPr>
          <w:color w:val="1E1E1E"/>
          <w:sz w:val="18"/>
          <w:szCs w:val="18"/>
        </w:rPr>
        <w:t>As regras elencadas n</w:t>
      </w:r>
      <w:r w:rsidR="00424A62" w:rsidRPr="00382C26">
        <w:rPr>
          <w:color w:val="1E1E1E"/>
          <w:sz w:val="18"/>
          <w:szCs w:val="18"/>
        </w:rPr>
        <w:t>a letra “a” do item 1</w:t>
      </w:r>
      <w:r w:rsidRPr="00382C26">
        <w:rPr>
          <w:color w:val="1E1E1E"/>
          <w:sz w:val="18"/>
          <w:szCs w:val="18"/>
        </w:rPr>
        <w:t xml:space="preserve"> </w:t>
      </w:r>
      <w:r w:rsidR="002A5E82" w:rsidRPr="00382C26">
        <w:rPr>
          <w:color w:val="1E1E1E"/>
          <w:sz w:val="18"/>
          <w:szCs w:val="18"/>
        </w:rPr>
        <w:t xml:space="preserve">deverão ser observadas na </w:t>
      </w:r>
      <w:r w:rsidR="00612151" w:rsidRPr="00382C26">
        <w:rPr>
          <w:color w:val="1E1E1E"/>
          <w:sz w:val="18"/>
          <w:szCs w:val="18"/>
        </w:rPr>
        <w:t xml:space="preserve">OCUPAÇÃO </w:t>
      </w:r>
      <w:r w:rsidRPr="00382C26">
        <w:rPr>
          <w:color w:val="1E1E1E"/>
          <w:sz w:val="18"/>
          <w:szCs w:val="18"/>
        </w:rPr>
        <w:t>e</w:t>
      </w:r>
      <w:r w:rsidR="00612151" w:rsidRPr="00382C26">
        <w:rPr>
          <w:color w:val="1E1E1E"/>
          <w:sz w:val="18"/>
          <w:szCs w:val="18"/>
        </w:rPr>
        <w:t>/ou</w:t>
      </w:r>
      <w:r w:rsidRPr="00382C26">
        <w:rPr>
          <w:color w:val="1E1E1E"/>
          <w:sz w:val="18"/>
          <w:szCs w:val="18"/>
        </w:rPr>
        <w:t xml:space="preserve"> DESOCUPAÇÃO</w:t>
      </w:r>
      <w:r w:rsidR="00612151" w:rsidRPr="00382C26">
        <w:rPr>
          <w:color w:val="1E1E1E"/>
          <w:sz w:val="18"/>
          <w:szCs w:val="18"/>
        </w:rPr>
        <w:t xml:space="preserve"> </w:t>
      </w:r>
      <w:r w:rsidR="009403BF" w:rsidRPr="00382C26">
        <w:rPr>
          <w:color w:val="1E1E1E"/>
          <w:sz w:val="18"/>
          <w:szCs w:val="18"/>
        </w:rPr>
        <w:t xml:space="preserve">de todas as </w:t>
      </w:r>
      <w:r w:rsidR="00612151" w:rsidRPr="00382C26">
        <w:rPr>
          <w:color w:val="1E1E1E"/>
          <w:sz w:val="18"/>
          <w:szCs w:val="18"/>
        </w:rPr>
        <w:t>área</w:t>
      </w:r>
      <w:r w:rsidR="009403BF" w:rsidRPr="00382C26">
        <w:rPr>
          <w:color w:val="1E1E1E"/>
          <w:sz w:val="18"/>
          <w:szCs w:val="18"/>
        </w:rPr>
        <w:t>s</w:t>
      </w:r>
      <w:r w:rsidR="00612151" w:rsidRPr="00382C26">
        <w:rPr>
          <w:color w:val="1E1E1E"/>
          <w:sz w:val="18"/>
          <w:szCs w:val="18"/>
        </w:rPr>
        <w:t>/espaço</w:t>
      </w:r>
      <w:r w:rsidR="009403BF" w:rsidRPr="00382C26">
        <w:rPr>
          <w:color w:val="1E1E1E"/>
          <w:sz w:val="18"/>
          <w:szCs w:val="18"/>
        </w:rPr>
        <w:t>s</w:t>
      </w:r>
      <w:r w:rsidR="00612151" w:rsidRPr="00382C26">
        <w:rPr>
          <w:color w:val="1E1E1E"/>
          <w:sz w:val="18"/>
          <w:szCs w:val="18"/>
        </w:rPr>
        <w:t xml:space="preserve"> </w:t>
      </w:r>
      <w:r w:rsidR="00C55EAB" w:rsidRPr="00382C26">
        <w:rPr>
          <w:color w:val="1E1E1E"/>
          <w:sz w:val="18"/>
          <w:szCs w:val="18"/>
        </w:rPr>
        <w:t>que</w:t>
      </w:r>
      <w:r w:rsidR="009403BF" w:rsidRPr="00382C26">
        <w:rPr>
          <w:color w:val="1E1E1E"/>
          <w:sz w:val="18"/>
          <w:szCs w:val="18"/>
        </w:rPr>
        <w:t xml:space="preserve"> compõem o IQ/USP</w:t>
      </w:r>
      <w:r w:rsidR="00C55EAB" w:rsidRPr="00382C26">
        <w:rPr>
          <w:color w:val="1E1E1E"/>
          <w:sz w:val="18"/>
          <w:szCs w:val="18"/>
        </w:rPr>
        <w:t>;</w:t>
      </w:r>
    </w:p>
    <w:p w14:paraId="436F6CD6" w14:textId="77777777" w:rsidR="00061FFE" w:rsidRPr="00382C26" w:rsidRDefault="00061FFE" w:rsidP="00382C2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1E1E1E"/>
          <w:sz w:val="18"/>
          <w:szCs w:val="18"/>
        </w:rPr>
      </w:pPr>
      <w:r w:rsidRPr="00382C26">
        <w:rPr>
          <w:color w:val="000000"/>
          <w:sz w:val="18"/>
          <w:szCs w:val="18"/>
        </w:rPr>
        <w:t xml:space="preserve">Os responsáveis pelos espaços deverão seguir as normas </w:t>
      </w:r>
      <w:r w:rsidR="00971572" w:rsidRPr="00382C26">
        <w:rPr>
          <w:color w:val="000000"/>
          <w:sz w:val="18"/>
          <w:szCs w:val="18"/>
        </w:rPr>
        <w:t>de segurança em vigor no IQ/USP;</w:t>
      </w:r>
    </w:p>
    <w:p w14:paraId="24AF2243" w14:textId="201BB42D" w:rsidR="00971572" w:rsidRPr="00382C26" w:rsidRDefault="00971572" w:rsidP="00382C2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1E1E1E"/>
          <w:sz w:val="18"/>
          <w:szCs w:val="18"/>
        </w:rPr>
      </w:pPr>
      <w:r w:rsidRPr="00382C26">
        <w:rPr>
          <w:color w:val="000000"/>
          <w:sz w:val="18"/>
          <w:szCs w:val="18"/>
        </w:rPr>
        <w:t xml:space="preserve">Os prazos para a </w:t>
      </w:r>
      <w:r w:rsidR="0059686B">
        <w:rPr>
          <w:color w:val="000000"/>
          <w:sz w:val="18"/>
          <w:szCs w:val="18"/>
        </w:rPr>
        <w:t>OCUPAÇÂO da área/espaço</w:t>
      </w:r>
      <w:r w:rsidRPr="00382C26">
        <w:rPr>
          <w:color w:val="000000"/>
          <w:sz w:val="18"/>
          <w:szCs w:val="18"/>
        </w:rPr>
        <w:t xml:space="preserve"> atribuída aos docentes e sua posterior DESOCUPAÇÂO correrão a partir do ofício de NOTIFICAÇÃO da CE-IQ;</w:t>
      </w:r>
    </w:p>
    <w:p w14:paraId="6DC239FB" w14:textId="77777777" w:rsidR="00BA4C6A" w:rsidRPr="00382C26" w:rsidRDefault="0030237A" w:rsidP="00382C2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18"/>
          <w:szCs w:val="18"/>
        </w:rPr>
      </w:pPr>
      <w:r w:rsidRPr="00382C26">
        <w:rPr>
          <w:color w:val="1E1E1E"/>
          <w:sz w:val="18"/>
          <w:szCs w:val="18"/>
        </w:rPr>
        <w:t>Compete à CE-IQ deliberar sobre aspect</w:t>
      </w:r>
      <w:r w:rsidR="006A0881" w:rsidRPr="00382C26">
        <w:rPr>
          <w:color w:val="1E1E1E"/>
          <w:sz w:val="18"/>
          <w:szCs w:val="18"/>
        </w:rPr>
        <w:t>os não previstos nest</w:t>
      </w:r>
      <w:r w:rsidR="00971572" w:rsidRPr="00382C26">
        <w:rPr>
          <w:color w:val="1E1E1E"/>
          <w:sz w:val="18"/>
          <w:szCs w:val="18"/>
        </w:rPr>
        <w:t>e Anexo II da Portaria 009/2022;</w:t>
      </w:r>
    </w:p>
    <w:p w14:paraId="162A2B44" w14:textId="77777777" w:rsidR="00BA4C6A" w:rsidRPr="00382C26" w:rsidRDefault="0030237A" w:rsidP="00382C2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1E1E1E"/>
          <w:sz w:val="18"/>
          <w:szCs w:val="18"/>
        </w:rPr>
      </w:pPr>
      <w:r w:rsidRPr="00382C26">
        <w:rPr>
          <w:color w:val="1E1E1E"/>
          <w:sz w:val="18"/>
          <w:szCs w:val="18"/>
        </w:rPr>
        <w:t>As instâncias de aprovação para as “Normas e Procedimentos”, propostas pela CE-IQ, ser</w:t>
      </w:r>
      <w:r w:rsidR="006A0881" w:rsidRPr="00382C26">
        <w:rPr>
          <w:color w:val="1E1E1E"/>
          <w:sz w:val="18"/>
          <w:szCs w:val="18"/>
        </w:rPr>
        <w:t>ão</w:t>
      </w:r>
      <w:r w:rsidRPr="00382C26">
        <w:rPr>
          <w:color w:val="1E1E1E"/>
          <w:sz w:val="18"/>
          <w:szCs w:val="18"/>
        </w:rPr>
        <w:t xml:space="preserve"> o Conselho Técnico Administrativo (CTA-IQ) e </w:t>
      </w:r>
      <w:r w:rsidR="00971572" w:rsidRPr="00382C26">
        <w:rPr>
          <w:color w:val="1E1E1E"/>
          <w:sz w:val="18"/>
          <w:szCs w:val="18"/>
        </w:rPr>
        <w:t>a Congregação do IQ-USP;</w:t>
      </w:r>
      <w:r w:rsidRPr="00382C26">
        <w:rPr>
          <w:color w:val="1E1E1E"/>
          <w:sz w:val="18"/>
          <w:szCs w:val="18"/>
        </w:rPr>
        <w:t xml:space="preserve"> </w:t>
      </w:r>
    </w:p>
    <w:p w14:paraId="790B4B5E" w14:textId="77777777" w:rsidR="00BA4C6A" w:rsidRPr="00382C26" w:rsidRDefault="0030237A" w:rsidP="00382C2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1E1E1E"/>
          <w:sz w:val="18"/>
          <w:szCs w:val="18"/>
        </w:rPr>
      </w:pPr>
      <w:r w:rsidRPr="00382C26">
        <w:rPr>
          <w:color w:val="1E1E1E"/>
          <w:sz w:val="18"/>
          <w:szCs w:val="18"/>
        </w:rPr>
        <w:t>A instância de recurso das deliberações da CE-IQ é o Conselho Técnico Administrativo do IQ-USP (CT</w:t>
      </w:r>
      <w:r w:rsidR="00971572" w:rsidRPr="00382C26">
        <w:rPr>
          <w:color w:val="1E1E1E"/>
          <w:sz w:val="18"/>
          <w:szCs w:val="18"/>
        </w:rPr>
        <w:t>A-IQ); e</w:t>
      </w:r>
    </w:p>
    <w:p w14:paraId="4CF100C5" w14:textId="0977596A" w:rsidR="00BA4C6A" w:rsidRDefault="0030237A" w:rsidP="00382C2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1E1E1E"/>
          <w:sz w:val="18"/>
          <w:szCs w:val="18"/>
        </w:rPr>
      </w:pPr>
      <w:bookmarkStart w:id="1" w:name="_heading=h.gjdgxs" w:colFirst="0" w:colLast="0"/>
      <w:bookmarkEnd w:id="1"/>
      <w:r w:rsidRPr="00382C26">
        <w:rPr>
          <w:color w:val="1E1E1E"/>
          <w:sz w:val="18"/>
          <w:szCs w:val="18"/>
        </w:rPr>
        <w:t>Este documento entra em vigor, na data de sua aprovação na Congregação do IQ-USP, integrando-se à citada portaria e revogando-se todas as disposições em contrário.</w:t>
      </w:r>
    </w:p>
    <w:p w14:paraId="1D12A515" w14:textId="60C08700" w:rsidR="00BA4C6A" w:rsidRPr="00382C26" w:rsidRDefault="00C55EAB" w:rsidP="004944F0">
      <w:pPr>
        <w:spacing w:after="120" w:line="360" w:lineRule="auto"/>
        <w:ind w:left="4248" w:hanging="137"/>
        <w:jc w:val="center"/>
        <w:rPr>
          <w:sz w:val="18"/>
          <w:szCs w:val="18"/>
        </w:rPr>
      </w:pPr>
      <w:r w:rsidRPr="00382C26">
        <w:rPr>
          <w:sz w:val="18"/>
          <w:szCs w:val="18"/>
        </w:rPr>
        <w:t xml:space="preserve">São Paulo, </w:t>
      </w:r>
      <w:r w:rsidR="004944F0">
        <w:rPr>
          <w:sz w:val="18"/>
          <w:szCs w:val="18"/>
        </w:rPr>
        <w:t>28</w:t>
      </w:r>
      <w:r w:rsidRPr="00382C26">
        <w:rPr>
          <w:sz w:val="18"/>
          <w:szCs w:val="18"/>
        </w:rPr>
        <w:t xml:space="preserve"> de </w:t>
      </w:r>
      <w:r w:rsidR="004944F0">
        <w:rPr>
          <w:sz w:val="18"/>
          <w:szCs w:val="18"/>
        </w:rPr>
        <w:t>março</w:t>
      </w:r>
      <w:r w:rsidRPr="00382C26">
        <w:rPr>
          <w:sz w:val="18"/>
          <w:szCs w:val="18"/>
        </w:rPr>
        <w:t xml:space="preserve"> de 2024</w:t>
      </w:r>
      <w:r w:rsidR="00EC4E8E">
        <w:rPr>
          <w:sz w:val="18"/>
          <w:szCs w:val="18"/>
        </w:rPr>
        <w:t>.</w:t>
      </w:r>
    </w:p>
    <w:p w14:paraId="49BBADCA" w14:textId="77777777" w:rsidR="00E5495F" w:rsidRDefault="00E5495F" w:rsidP="004944F0">
      <w:pPr>
        <w:spacing w:after="120" w:line="360" w:lineRule="auto"/>
        <w:ind w:left="4248" w:firstLine="5"/>
        <w:jc w:val="center"/>
        <w:rPr>
          <w:sz w:val="18"/>
          <w:szCs w:val="18"/>
        </w:rPr>
      </w:pPr>
    </w:p>
    <w:p w14:paraId="71541031" w14:textId="301C537D" w:rsidR="00BA4C6A" w:rsidRPr="00382C26" w:rsidRDefault="0030237A" w:rsidP="004944F0">
      <w:pPr>
        <w:spacing w:after="120" w:line="360" w:lineRule="auto"/>
        <w:ind w:left="4248" w:firstLine="5"/>
        <w:jc w:val="center"/>
        <w:rPr>
          <w:sz w:val="18"/>
          <w:szCs w:val="18"/>
        </w:rPr>
      </w:pPr>
      <w:r w:rsidRPr="00382C26">
        <w:rPr>
          <w:sz w:val="18"/>
          <w:szCs w:val="18"/>
        </w:rPr>
        <w:t>Prof. Dr. Pedro Vitoriano de Oliveira</w:t>
      </w:r>
      <w:r w:rsidR="004944F0">
        <w:rPr>
          <w:sz w:val="18"/>
          <w:szCs w:val="18"/>
        </w:rPr>
        <w:br/>
      </w:r>
      <w:r w:rsidRPr="00382C26">
        <w:rPr>
          <w:sz w:val="18"/>
          <w:szCs w:val="18"/>
        </w:rPr>
        <w:t>Diretor</w:t>
      </w:r>
    </w:p>
    <w:sectPr w:rsidR="00BA4C6A" w:rsidRPr="00382C2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A3EAA" w14:textId="77777777" w:rsidR="00FE5BD9" w:rsidRDefault="00FE5BD9">
      <w:pPr>
        <w:spacing w:after="0" w:line="240" w:lineRule="auto"/>
      </w:pPr>
      <w:r>
        <w:separator/>
      </w:r>
    </w:p>
  </w:endnote>
  <w:endnote w:type="continuationSeparator" w:id="0">
    <w:p w14:paraId="0F1D3C17" w14:textId="77777777" w:rsidR="00FE5BD9" w:rsidRDefault="00FE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E6CD1" w14:textId="77777777" w:rsidR="00BA4C6A" w:rsidRDefault="00FE5BD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-993" w:right="-948"/>
      <w:rPr>
        <w:rFonts w:ascii="Times New Roman" w:eastAsia="Times New Roman" w:hAnsi="Times New Roman" w:cs="Times New Roman"/>
        <w:color w:val="000000"/>
      </w:rPr>
    </w:pPr>
    <w:r>
      <w:rPr>
        <w:noProof/>
      </w:rPr>
      <w:pict w14:anchorId="07033FBE">
        <v:rect id="_x0000_i1027" alt="" style="width:425.2pt;height:.05pt;mso-width-percent:0;mso-height-percent:0;mso-width-percent:0;mso-height-percent:0" o:hralign="center" o:hrstd="t" o:hr="t" fillcolor="#a0a0a0" stroked="f"/>
      </w:pict>
    </w:r>
  </w:p>
  <w:p w14:paraId="07D1733C" w14:textId="77777777" w:rsidR="00BA4C6A" w:rsidRDefault="003023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both"/>
      <w:rPr>
        <w:b/>
        <w:color w:val="0055A4"/>
        <w:sz w:val="16"/>
        <w:szCs w:val="16"/>
      </w:rPr>
    </w:pPr>
    <w:r>
      <w:rPr>
        <w:b/>
        <w:color w:val="0055A4"/>
        <w:sz w:val="16"/>
        <w:szCs w:val="16"/>
      </w:rPr>
      <w:t>Universidade de São Paulo | Instituto de Química</w:t>
    </w:r>
  </w:p>
  <w:p w14:paraId="093E6817" w14:textId="77777777" w:rsidR="00BA4C6A" w:rsidRDefault="003023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both"/>
      <w:rPr>
        <w:color w:val="0055A4"/>
        <w:sz w:val="14"/>
        <w:szCs w:val="14"/>
      </w:rPr>
    </w:pPr>
    <w:r>
      <w:rPr>
        <w:color w:val="0055A4"/>
        <w:sz w:val="14"/>
        <w:szCs w:val="14"/>
      </w:rPr>
      <w:t>Av. Prof. Lineu Prestes, 748 CEP 05508-000 São Paulo SP Brasil, C. Postal 26.077 05513-970</w:t>
    </w:r>
  </w:p>
  <w:p w14:paraId="3A2C0309" w14:textId="77777777" w:rsidR="00BA4C6A" w:rsidRDefault="003023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both"/>
      <w:rPr>
        <w:color w:val="0055A4"/>
        <w:sz w:val="14"/>
        <w:szCs w:val="14"/>
      </w:rPr>
    </w:pPr>
    <w:r>
      <w:rPr>
        <w:color w:val="0055A4"/>
        <w:sz w:val="14"/>
        <w:szCs w:val="14"/>
      </w:rPr>
      <w:t>Fone: +55 11 3091-3839 Fax: +55 11 3015-5579 | www.iq.usp.br</w:t>
    </w:r>
  </w:p>
  <w:p w14:paraId="457D5174" w14:textId="77777777" w:rsidR="00BA4C6A" w:rsidRDefault="00BA4C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3AA992B" w14:textId="77777777" w:rsidR="00BA4C6A" w:rsidRDefault="00BA4C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5C5F4" w14:textId="77777777" w:rsidR="00FE5BD9" w:rsidRDefault="00FE5BD9">
      <w:pPr>
        <w:spacing w:after="0" w:line="240" w:lineRule="auto"/>
      </w:pPr>
      <w:r>
        <w:separator/>
      </w:r>
    </w:p>
  </w:footnote>
  <w:footnote w:type="continuationSeparator" w:id="0">
    <w:p w14:paraId="45E499E3" w14:textId="77777777" w:rsidR="00FE5BD9" w:rsidRDefault="00FE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B077A" w14:textId="77777777" w:rsidR="00BA4C6A" w:rsidRDefault="00BA4C6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10632" w:type="dxa"/>
      <w:tblInd w:w="-459" w:type="dxa"/>
      <w:tblBorders>
        <w:top w:val="nil"/>
        <w:left w:val="nil"/>
        <w:bottom w:val="nil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3936"/>
      <w:gridCol w:w="3435"/>
      <w:gridCol w:w="3261"/>
    </w:tblGrid>
    <w:tr w:rsidR="00BA4C6A" w14:paraId="398B529E" w14:textId="77777777">
      <w:tc>
        <w:tcPr>
          <w:tcW w:w="3936" w:type="dxa"/>
        </w:tcPr>
        <w:p w14:paraId="4EEAD89E" w14:textId="77777777" w:rsidR="00BA4C6A" w:rsidRDefault="003023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F8465AA" wp14:editId="553D0785">
                <wp:extent cx="2311713" cy="1034491"/>
                <wp:effectExtent l="0" t="0" r="0" b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713" cy="103449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5" w:type="dxa"/>
          <w:vAlign w:val="center"/>
        </w:tcPr>
        <w:p w14:paraId="228504A2" w14:textId="77777777" w:rsidR="00BA4C6A" w:rsidRDefault="00BA4C6A">
          <w:pPr>
            <w:widowControl w:val="0"/>
            <w:spacing w:after="100" w:line="240" w:lineRule="auto"/>
            <w:jc w:val="center"/>
            <w:rPr>
              <w:rFonts w:ascii="Calibri" w:eastAsia="Calibri" w:hAnsi="Calibri" w:cs="Calibri"/>
              <w:color w:val="1C348C"/>
              <w:sz w:val="14"/>
              <w:szCs w:val="14"/>
            </w:rPr>
          </w:pPr>
        </w:p>
      </w:tc>
      <w:tc>
        <w:tcPr>
          <w:tcW w:w="3261" w:type="dxa"/>
          <w:vAlign w:val="center"/>
        </w:tcPr>
        <w:p w14:paraId="640F8F85" w14:textId="77777777" w:rsidR="00BA4C6A" w:rsidRDefault="0030237A">
          <w:pPr>
            <w:widowControl w:val="0"/>
            <w:spacing w:after="40" w:line="240" w:lineRule="auto"/>
            <w:rPr>
              <w:rFonts w:ascii="Calibri" w:eastAsia="Calibri" w:hAnsi="Calibri" w:cs="Calibri"/>
              <w:i/>
              <w:color w:val="0055A4"/>
              <w:sz w:val="14"/>
              <w:szCs w:val="14"/>
            </w:rPr>
          </w:pPr>
          <w:r>
            <w:rPr>
              <w:rFonts w:ascii="Calibri" w:eastAsia="Calibri" w:hAnsi="Calibri" w:cs="Calibri"/>
              <w:i/>
              <w:color w:val="0055A4"/>
              <w:sz w:val="14"/>
              <w:szCs w:val="14"/>
            </w:rPr>
            <w:t>Diretoria</w:t>
          </w:r>
        </w:p>
        <w:p w14:paraId="4401C4E5" w14:textId="77777777" w:rsidR="00BA4C6A" w:rsidRDefault="0030237A">
          <w:pPr>
            <w:widowControl w:val="0"/>
            <w:spacing w:after="40" w:line="240" w:lineRule="auto"/>
            <w:rPr>
              <w:rFonts w:ascii="Calibri" w:eastAsia="Calibri" w:hAnsi="Calibri" w:cs="Calibri"/>
              <w:color w:val="0055A4"/>
              <w:sz w:val="14"/>
              <w:szCs w:val="14"/>
            </w:rPr>
          </w:pPr>
          <w:r>
            <w:rPr>
              <w:rFonts w:ascii="Calibri" w:eastAsia="Calibri" w:hAnsi="Calibri" w:cs="Calibri"/>
              <w:color w:val="0055A4"/>
              <w:sz w:val="14"/>
              <w:szCs w:val="14"/>
            </w:rPr>
            <w:t>Av. Prof. Lineu Prestes, 748|Bloco 06, sala 653</w:t>
          </w:r>
        </w:p>
        <w:p w14:paraId="12EB6E65" w14:textId="77777777" w:rsidR="00BA4C6A" w:rsidRDefault="0030237A">
          <w:pPr>
            <w:widowControl w:val="0"/>
            <w:spacing w:after="40" w:line="240" w:lineRule="auto"/>
            <w:rPr>
              <w:rFonts w:ascii="Calibri" w:eastAsia="Calibri" w:hAnsi="Calibri" w:cs="Calibri"/>
              <w:color w:val="0055A4"/>
              <w:sz w:val="14"/>
              <w:szCs w:val="14"/>
            </w:rPr>
          </w:pPr>
          <w:r>
            <w:rPr>
              <w:rFonts w:ascii="Calibri" w:eastAsia="Calibri" w:hAnsi="Calibri" w:cs="Calibri"/>
              <w:color w:val="0055A4"/>
              <w:sz w:val="14"/>
              <w:szCs w:val="14"/>
            </w:rPr>
            <w:t>05508-000 São Paulo SP – Brasil</w:t>
          </w:r>
        </w:p>
        <w:p w14:paraId="6CF6CD10" w14:textId="77777777" w:rsidR="00BA4C6A" w:rsidRDefault="0030237A">
          <w:pPr>
            <w:widowControl w:val="0"/>
            <w:spacing w:after="40" w:line="240" w:lineRule="auto"/>
            <w:rPr>
              <w:rFonts w:ascii="Calibri" w:eastAsia="Calibri" w:hAnsi="Calibri" w:cs="Calibri"/>
              <w:color w:val="0055A4"/>
              <w:sz w:val="14"/>
              <w:szCs w:val="14"/>
            </w:rPr>
          </w:pPr>
          <w:r>
            <w:rPr>
              <w:rFonts w:ascii="Calibri" w:eastAsia="Calibri" w:hAnsi="Calibri" w:cs="Calibri"/>
              <w:color w:val="0055A4"/>
              <w:sz w:val="14"/>
              <w:szCs w:val="14"/>
            </w:rPr>
            <w:t xml:space="preserve">http://www2.iq.usp.br/diretoria/ </w:t>
          </w:r>
        </w:p>
        <w:p w14:paraId="5325DDBD" w14:textId="77777777" w:rsidR="00BA4C6A" w:rsidRDefault="0030237A">
          <w:pPr>
            <w:widowControl w:val="0"/>
            <w:spacing w:after="40" w:line="240" w:lineRule="auto"/>
            <w:rPr>
              <w:rFonts w:ascii="Calibri" w:eastAsia="Calibri" w:hAnsi="Calibri" w:cs="Calibri"/>
              <w:color w:val="0055A4"/>
              <w:sz w:val="14"/>
              <w:szCs w:val="14"/>
            </w:rPr>
          </w:pPr>
          <w:r>
            <w:rPr>
              <w:rFonts w:ascii="Noto Sans Symbols" w:eastAsia="Noto Sans Symbols" w:hAnsi="Noto Sans Symbols" w:cs="Noto Sans Symbols"/>
              <w:color w:val="0055A4"/>
              <w:sz w:val="14"/>
              <w:szCs w:val="14"/>
            </w:rPr>
            <w:t>🖂</w:t>
          </w:r>
          <w:r>
            <w:rPr>
              <w:rFonts w:ascii="Calibri" w:eastAsia="Calibri" w:hAnsi="Calibri" w:cs="Calibri"/>
              <w:color w:val="0055A4"/>
              <w:sz w:val="14"/>
              <w:szCs w:val="14"/>
            </w:rPr>
            <w:t xml:space="preserve"> diretor@iq.usp.br</w:t>
          </w:r>
        </w:p>
        <w:p w14:paraId="6EB89079" w14:textId="77777777" w:rsidR="00BA4C6A" w:rsidRDefault="003023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rPr>
              <w:rFonts w:ascii="Calibri" w:eastAsia="Calibri" w:hAnsi="Calibri" w:cs="Calibri"/>
              <w:color w:val="000000"/>
            </w:rPr>
          </w:pPr>
          <w:r>
            <w:rPr>
              <w:rFonts w:ascii="Noto Sans Symbols" w:eastAsia="Noto Sans Symbols" w:hAnsi="Noto Sans Symbols" w:cs="Noto Sans Symbols"/>
              <w:color w:val="0055A4"/>
              <w:sz w:val="16"/>
              <w:szCs w:val="16"/>
            </w:rPr>
            <w:t>🕿</w:t>
          </w:r>
          <w:r>
            <w:rPr>
              <w:rFonts w:ascii="Calibri" w:eastAsia="Calibri" w:hAnsi="Calibri" w:cs="Calibri"/>
              <w:color w:val="0055A4"/>
              <w:sz w:val="14"/>
              <w:szCs w:val="14"/>
            </w:rPr>
            <w:t xml:space="preserve"> +55 11 3091-3849</w:t>
          </w:r>
        </w:p>
      </w:tc>
    </w:tr>
  </w:tbl>
  <w:p w14:paraId="30ED372A" w14:textId="77777777" w:rsidR="00BA4C6A" w:rsidRDefault="00FE5BD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-993" w:right="-1000"/>
      <w:rPr>
        <w:color w:val="000000"/>
      </w:rPr>
    </w:pPr>
    <w:r>
      <w:rPr>
        <w:noProof/>
      </w:rPr>
      <w:pict w14:anchorId="21564E36">
        <v:rect id="_x0000_i1026" alt="" style="width:524.85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50" style="width:0;height:1.5pt" o:hralign="center" o:bullet="t" o:hrstd="t" o:hr="t" fillcolor="#a0a0a0" stroked="f"/>
    </w:pict>
  </w:numPicBullet>
  <w:abstractNum w:abstractNumId="0" w15:restartNumberingAfterBreak="0">
    <w:nsid w:val="0408622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6F106E"/>
    <w:multiLevelType w:val="multilevel"/>
    <w:tmpl w:val="06BEF3C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B031EA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1F47508"/>
    <w:multiLevelType w:val="multilevel"/>
    <w:tmpl w:val="07303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6A"/>
    <w:rsid w:val="00061FFE"/>
    <w:rsid w:val="0006255E"/>
    <w:rsid w:val="00063C76"/>
    <w:rsid w:val="001070CA"/>
    <w:rsid w:val="00146562"/>
    <w:rsid w:val="00194F17"/>
    <w:rsid w:val="001A482F"/>
    <w:rsid w:val="001D776D"/>
    <w:rsid w:val="002A5E82"/>
    <w:rsid w:val="00300FA0"/>
    <w:rsid w:val="0030237A"/>
    <w:rsid w:val="00363AD3"/>
    <w:rsid w:val="00382C26"/>
    <w:rsid w:val="00396C0F"/>
    <w:rsid w:val="003B586A"/>
    <w:rsid w:val="003E1950"/>
    <w:rsid w:val="0040132E"/>
    <w:rsid w:val="00424A62"/>
    <w:rsid w:val="004944F0"/>
    <w:rsid w:val="0051317B"/>
    <w:rsid w:val="00517664"/>
    <w:rsid w:val="005566FD"/>
    <w:rsid w:val="005650E2"/>
    <w:rsid w:val="0059686B"/>
    <w:rsid w:val="005C43EB"/>
    <w:rsid w:val="006042C8"/>
    <w:rsid w:val="00610EA3"/>
    <w:rsid w:val="00612151"/>
    <w:rsid w:val="006A0881"/>
    <w:rsid w:val="0073097D"/>
    <w:rsid w:val="00763A21"/>
    <w:rsid w:val="008B2FD8"/>
    <w:rsid w:val="008E1478"/>
    <w:rsid w:val="008E63F6"/>
    <w:rsid w:val="008E7B80"/>
    <w:rsid w:val="009403BF"/>
    <w:rsid w:val="00971572"/>
    <w:rsid w:val="009B6C46"/>
    <w:rsid w:val="009C0828"/>
    <w:rsid w:val="009E5B70"/>
    <w:rsid w:val="00A06EBD"/>
    <w:rsid w:val="00A2300D"/>
    <w:rsid w:val="00A95CE3"/>
    <w:rsid w:val="00AD15DE"/>
    <w:rsid w:val="00B113DA"/>
    <w:rsid w:val="00B72F67"/>
    <w:rsid w:val="00B7480F"/>
    <w:rsid w:val="00B93BC6"/>
    <w:rsid w:val="00BA4C6A"/>
    <w:rsid w:val="00BA7FC0"/>
    <w:rsid w:val="00C050C1"/>
    <w:rsid w:val="00C55EAB"/>
    <w:rsid w:val="00C57882"/>
    <w:rsid w:val="00C745F4"/>
    <w:rsid w:val="00C8399B"/>
    <w:rsid w:val="00C92D72"/>
    <w:rsid w:val="00C96B92"/>
    <w:rsid w:val="00CE6DDD"/>
    <w:rsid w:val="00CF1903"/>
    <w:rsid w:val="00D063C9"/>
    <w:rsid w:val="00D3130D"/>
    <w:rsid w:val="00DC05E3"/>
    <w:rsid w:val="00E5495F"/>
    <w:rsid w:val="00EC4E8E"/>
    <w:rsid w:val="00ED50D8"/>
    <w:rsid w:val="00EE0733"/>
    <w:rsid w:val="00F0660D"/>
    <w:rsid w:val="00FA158C"/>
    <w:rsid w:val="00FB64D9"/>
    <w:rsid w:val="00FE3707"/>
    <w:rsid w:val="00FE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F6DFF"/>
  <w15:docId w15:val="{E6DC4044-4676-4E4D-A229-7FE4CADF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D3611"/>
    <w:pPr>
      <w:numPr>
        <w:numId w:val="2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80FB5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0FB5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0FB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0FB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0FB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0FB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0FB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0FB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9D361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ubmitted-by">
    <w:name w:val="submitted-by"/>
    <w:basedOn w:val="Fontepargpadro"/>
    <w:rsid w:val="009D3611"/>
  </w:style>
  <w:style w:type="character" w:styleId="Forte">
    <w:name w:val="Strong"/>
    <w:basedOn w:val="Fontepargpadro"/>
    <w:uiPriority w:val="22"/>
    <w:qFormat/>
    <w:rsid w:val="009D3611"/>
    <w:rPr>
      <w:b/>
      <w:bCs/>
    </w:rPr>
  </w:style>
  <w:style w:type="character" w:styleId="Hyperlink">
    <w:name w:val="Hyperlink"/>
    <w:basedOn w:val="Fontepargpadro"/>
    <w:uiPriority w:val="99"/>
    <w:unhideWhenUsed/>
    <w:rsid w:val="009D36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C3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3F24"/>
  </w:style>
  <w:style w:type="paragraph" w:styleId="Rodap">
    <w:name w:val="footer"/>
    <w:basedOn w:val="Normal"/>
    <w:link w:val="RodapChar"/>
    <w:uiPriority w:val="99"/>
    <w:unhideWhenUsed/>
    <w:rsid w:val="00AC3F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3F24"/>
  </w:style>
  <w:style w:type="paragraph" w:styleId="Textodebalo">
    <w:name w:val="Balloon Text"/>
    <w:basedOn w:val="Normal"/>
    <w:link w:val="TextodebaloChar"/>
    <w:uiPriority w:val="99"/>
    <w:semiHidden/>
    <w:unhideWhenUsed/>
    <w:rsid w:val="00980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FB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80FB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0F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0F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0FB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0FB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0FB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0FB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0F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0F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1A4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mwJgKkVwU3pHjbodNcrONh6ouw==">CgMxLjAyCGguZ2pkZ3hzOAByITFBbXoybm0wRTlEVVhNNjdadXdrN3FRdVRyVzF4dnJlVg==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cp:lastPrinted>2024-03-28T11:45:00Z</cp:lastPrinted>
  <dcterms:created xsi:type="dcterms:W3CDTF">2024-04-01T17:25:00Z</dcterms:created>
  <dcterms:modified xsi:type="dcterms:W3CDTF">2024-04-01T17:25:00Z</dcterms:modified>
</cp:coreProperties>
</file>